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1220"/>
          <w:sz w:val="32"/>
        </w:rPr>
        <w:t>[Nama Perniagaan Anda]</w:t>
      </w:r>
    </w:p>
    <w:p>
      <w:r>
        <w:rPr>
          <w:b/>
          <w:sz w:val="26"/>
        </w:rPr>
        <w:t>Taklimat Vendor Perisian</w:t>
      </w:r>
    </w:p>
    <w:p>
      <w:r>
        <w:t>Hantar dokumen lengkap yang sama kepada setiap vendor yang anda minta sebut harga — bukan tiga perbualan berasingan. Lihat panduan kami, "Cara memberi taklimat kepada vendor perisian", untuk memahami kepentingan setiap bahagian.</w:t>
      </w:r>
    </w:p>
    <w:p>
      <w:r>
        <w:rPr>
          <w:b/>
          <w:sz w:val="24"/>
        </w:rPr>
        <w:t>1. Konteks</w:t>
      </w:r>
    </w:p>
    <w:p>
      <w:r>
        <w:t>Dalam lima ayat: apa yang perniagaan buat, sebesar mana, siapa pelanggannya, dan apa yang berubah sehingga projek ini perlu sekarang.</w:t>
      </w:r>
    </w:p>
    <w:p>
      <w:r>
        <w:t>[                                                                      ]</w:t>
      </w:r>
    </w:p>
    <w:p/>
    <w:p>
      <w:r>
        <w:rPr>
          <w:b/>
          <w:sz w:val="24"/>
        </w:rPr>
        <w:t>2. Masalah, dengan nombor</w:t>
      </w:r>
    </w:p>
    <w:p>
      <w:r>
        <w:t>Nyatakan sebagai: "[X] kakitangan menghabiskan kira-kira [Y] jam se[hari/minggu] melakukan [apa]. Kami membuat lebih kurang [Z] ralat se[tempoh], setiap satu mengambil kira-kira [masa] untuk dibetulkan." Ini bahagian paling penting — inilah yang vendor yang baik cadangkan berdasarkannya.</w:t>
      </w:r>
    </w:p>
    <w:p>
      <w:r>
        <w:t>[                                                                      ]</w:t>
      </w:r>
    </w:p>
    <w:p/>
    <w:p>
      <w:r>
        <w:rPr>
          <w:b/>
          <w:sz w:val="24"/>
        </w:rPr>
        <w:t>3. Siapa penggunanya, dan di mana</w:t>
      </w:r>
    </w:p>
    <w:p>
      <w:r>
        <w:t>Jenis pengguna, lebih kurang berapa ramai setiap satu, dan keadaan mereka bekerja (peranti, sambungan, lokasi).</w:t>
      </w:r>
    </w:p>
    <w:p>
      <w:r>
        <w:t>[                                                                      ]</w:t>
      </w:r>
    </w:p>
    <w:p/>
    <w:p>
      <w:r>
        <w:rPr>
          <w:b/>
          <w:sz w:val="24"/>
        </w:rPr>
        <w:t>4. Skop — mesti / patut / boleh</w:t>
      </w:r>
    </w:p>
    <w:p>
      <w:r>
        <w:t>Pecahkan setiap keperluan kepada salah satu daripada tiga tahap. Pastikan "mesti" pendek.</w:t>
      </w:r>
    </w:p>
    <w:tbl>
      <w:tblPr>
        <w:tblStyle w:val="LightGrid-Accent1"/>
        <w:tblW w:type="auto" w:w="0"/>
        <w:tblLook w:firstColumn="1" w:firstRow="1" w:lastColumn="0" w:lastRow="0" w:noHBand="0" w:noVBand="1" w:val="04A0"/>
      </w:tblPr>
      <w:tblGrid>
        <w:gridCol w:w="4320"/>
        <w:gridCol w:w="4320"/>
      </w:tblGrid>
      <w:tr>
        <w:tc>
          <w:tcPr>
            <w:tcW w:type="dxa" w:w="4320"/>
          </w:tcPr>
          <w:p>
            <w:r>
              <w:rPr>
                <w:b/>
              </w:rPr>
              <w:t>Keutamaan</w:t>
            </w:r>
          </w:p>
        </w:tc>
        <w:tc>
          <w:tcPr>
            <w:tcW w:type="dxa" w:w="4320"/>
          </w:tcPr>
          <w:p>
            <w:r>
              <w:rPr>
                <w:b/>
              </w:rPr>
              <w:t>Keperluan</w:t>
            </w:r>
          </w:p>
        </w:tc>
      </w:tr>
      <w:tr>
        <w:tc>
          <w:tcPr>
            <w:tcW w:type="dxa" w:w="4320"/>
          </w:tcPr>
          <w:p>
            <w:r>
              <w:t>Mesti</w:t>
            </w:r>
          </w:p>
        </w:tc>
        <w:tc>
          <w:tcPr>
            <w:tcW w:type="dxa" w:w="4320"/>
          </w:tcPr>
          <w:p>
            <w:r>
              <w:t>[                                                  ]</w:t>
            </w:r>
          </w:p>
        </w:tc>
      </w:tr>
      <w:tr>
        <w:tc>
          <w:tcPr>
            <w:tcW w:type="dxa" w:w="4320"/>
          </w:tcPr>
          <w:p>
            <w:r>
              <w:t>Mesti</w:t>
            </w:r>
          </w:p>
        </w:tc>
        <w:tc>
          <w:tcPr>
            <w:tcW w:type="dxa" w:w="4320"/>
          </w:tcPr>
          <w:p>
            <w:r>
              <w:t>[                                                  ]</w:t>
            </w:r>
          </w:p>
        </w:tc>
      </w:tr>
      <w:tr>
        <w:tc>
          <w:tcPr>
            <w:tcW w:type="dxa" w:w="4320"/>
          </w:tcPr>
          <w:p>
            <w:r>
              <w:t>Patut</w:t>
            </w:r>
          </w:p>
        </w:tc>
        <w:tc>
          <w:tcPr>
            <w:tcW w:type="dxa" w:w="4320"/>
          </w:tcPr>
          <w:p>
            <w:r>
              <w:t>[                                                  ]</w:t>
            </w:r>
          </w:p>
        </w:tc>
      </w:tr>
      <w:tr>
        <w:tc>
          <w:tcPr>
            <w:tcW w:type="dxa" w:w="4320"/>
          </w:tcPr>
          <w:p>
            <w:r>
              <w:t>Patut</w:t>
            </w:r>
          </w:p>
        </w:tc>
        <w:tc>
          <w:tcPr>
            <w:tcW w:type="dxa" w:w="4320"/>
          </w:tcPr>
          <w:p>
            <w:r>
              <w:t>[                                                  ]</w:t>
            </w:r>
          </w:p>
        </w:tc>
      </w:tr>
      <w:tr>
        <w:tc>
          <w:tcPr>
            <w:tcW w:type="dxa" w:w="4320"/>
          </w:tcPr>
          <w:p>
            <w:r>
              <w:t>Boleh</w:t>
            </w:r>
          </w:p>
        </w:tc>
        <w:tc>
          <w:tcPr>
            <w:tcW w:type="dxa" w:w="4320"/>
          </w:tcPr>
          <w:p>
            <w:r>
              <w:t>[                                                  ]</w:t>
            </w:r>
          </w:p>
        </w:tc>
      </w:tr>
    </w:tbl>
    <w:p/>
    <w:p>
      <w:r>
        <w:rPr>
          <w:b/>
          <w:sz w:val="24"/>
        </w:rPr>
        <w:t>5. Integrasi, dinamakan secara khusus</w:t>
      </w:r>
    </w:p>
    <w:p>
      <w:r>
        <w:t>Senaraikan setiap sistem yang ini perlu berhubung, mengikut nama dan versi (perisian perakaunan, gerbang pembayaran, platform kurier, POS, marketplace). Nyatakan sama ada API wujud dan sama ada anda ada akses kepadanya.</w:t>
      </w:r>
    </w:p>
    <w:p>
      <w:r>
        <w:t>[                                                                      ]</w:t>
      </w:r>
    </w:p>
    <w:p/>
    <w:p>
      <w:r>
        <w:rPr>
          <w:b/>
          <w:sz w:val="24"/>
        </w:rPr>
        <w:t>6. Kekangan</w:t>
      </w:r>
    </w:p>
    <w:p>
      <w:r>
        <w:t>Tarikh akhir yang keras dan sebabnya. Julat bajet (berikan satu — vendor tidak boleh mencadangkan dengan waras berlawan bajet tidak diketahui). Apa-apa yang tidak boleh dirunding: lokasi hosting, kediaman data, bahasa, kebolehcapaian, layanan e-Invois/SST.</w:t>
      </w:r>
    </w:p>
    <w:p>
      <w:r>
        <w:t>[                                                                      ]</w:t>
      </w:r>
    </w:p>
    <w:p/>
    <w:p>
      <w:r>
        <w:rPr>
          <w:b/>
          <w:sz w:val="24"/>
        </w:rPr>
        <w:t>7. Bagaimana anda akan menilai kejayaan</w:t>
      </w:r>
    </w:p>
    <w:p>
      <w:r>
        <w:t>Tiga ukuran terikat kepada nombor dalam bahagian 2 — cth. "masa kemasukan pesanan turun daripada X kepada Y", "ralat di bawah N sebulan", "kakitangan menggunakannya tanpa sokongan selepas dua minggu".</w:t>
      </w:r>
    </w:p>
    <w:p>
      <w:r>
        <w:t>[                                                                      ]</w:t>
      </w:r>
    </w:p>
    <w:p/>
    <w:p>
      <w:r>
        <w:rPr>
          <w:b/>
          <w:sz w:val="24"/>
        </w:rPr>
        <w:t>8. Terma komersial</w:t>
      </w:r>
    </w:p>
    <w:p>
      <w:r>
        <w:t>Nyatakan ini supaya ia dinilai dalam harga, bukan dirunding selepas anda sudah terikat:</w:t>
      </w:r>
    </w:p>
    <w:p>
      <w:pPr>
        <w:pStyle w:val="ListBullet"/>
      </w:pPr>
      <w:r>
        <w:t>Siapa memiliki harta intelek dalam kerja yang diserahkan</w:t>
      </w:r>
    </w:p>
    <w:p>
      <w:pPr>
        <w:pStyle w:val="ListBullet"/>
      </w:pPr>
      <w:r>
        <w:t>Kod sumber diserahkan ke dalam repositori yang ANDA miliki dari hari pertama</w:t>
      </w:r>
    </w:p>
    <w:p>
      <w:pPr>
        <w:pStyle w:val="ListBullet"/>
      </w:pPr>
      <w:r>
        <w:t>Data ialah milik anda, boleh dieksport dalam format berdokumentasi, atas permintaan dan semasa keluar</w:t>
      </w:r>
    </w:p>
    <w:p>
      <w:pPr>
        <w:pStyle w:val="ListBullet"/>
      </w:pPr>
      <w:r>
        <w:t>Kriteria penerimaan dan tempoh ujian sebelum bayaran akhir</w:t>
      </w:r>
    </w:p>
    <w:p>
      <w:pPr>
        <w:pStyle w:val="ListBullet"/>
      </w:pPr>
      <w:r>
        <w:t>Pencapaian bayaran terikat kepada penyerahan, bukan tarikh</w:t>
      </w:r>
    </w:p>
    <w:p>
      <w:pPr>
        <w:pStyle w:val="ListBullet"/>
      </w:pPr>
      <w:r>
        <w:t>Tempoh waranti bagi kecacatan, dan kos sokongan selepasnya</w:t>
      </w:r>
    </w:p>
    <w:p>
      <w:pPr>
        <w:pStyle w:val="ListBullet"/>
      </w:pPr>
      <w:r>
        <w:t>Apa berlaku jika anda berpisah di tengah projek — penyerahan kod, kelayakan akses, dokumentasi</w:t>
      </w:r>
    </w:p>
    <w:p/>
    <w:p>
      <w:r>
        <w:rPr>
          <w:i/>
          <w:color w:val="6B7684"/>
          <w:sz w:val="16"/>
        </w:rPr>
        <w:t>Ini templat perancangan, bukan kontrak. Dapatkan penasihat guaman menyemak klausa harta intelek, kod sumber dan data sebelum menandatangani apa-apa yang bernilai material.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